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54" w:rsidRDefault="00EB3ACB">
      <w:r>
        <w:t>MKSAP nascholing bijeenkomsten</w:t>
      </w:r>
    </w:p>
    <w:p w:rsidR="00EB3ACB" w:rsidRDefault="00EB3ACB"/>
    <w:p w:rsidR="00EB3ACB" w:rsidRDefault="00EB3ACB"/>
    <w:p w:rsidR="00EB3ACB" w:rsidRDefault="00EB3ACB">
      <w:r>
        <w:t>Jan-april 2019 infectieziekten en longziekten</w:t>
      </w:r>
    </w:p>
    <w:p w:rsidR="00EB3ACB" w:rsidRDefault="00EB3ACB">
      <w:r>
        <w:t>Mei-okt 2019 gastroenterologie en nefrolgie</w:t>
      </w:r>
    </w:p>
    <w:p w:rsidR="00EB3ACB" w:rsidRDefault="00EB3ACB">
      <w:r>
        <w:t>Nov 2019-febr 2020 cardiologie/vasculaire geneeskunde</w:t>
      </w:r>
    </w:p>
    <w:p w:rsidR="00EB3ACB" w:rsidRDefault="00EB3ACB">
      <w:r>
        <w:t>Maart 2020-juni 2020 endocrinologie en dermatologie</w:t>
      </w:r>
      <w:bookmarkStart w:id="0" w:name="_GoBack"/>
      <w:bookmarkEnd w:id="0"/>
    </w:p>
    <w:p w:rsidR="00EB3ACB" w:rsidRDefault="00EB3ACB">
      <w:r>
        <w:t>Sept 2020-dec 2020 hematologie en oncologie</w:t>
      </w:r>
    </w:p>
    <w:sectPr w:rsidR="00EB3ACB" w:rsidSect="00FA1D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CB"/>
    <w:rsid w:val="00D15854"/>
    <w:rsid w:val="00EB3ACB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66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Hadewych</dc:creator>
  <cp:keywords/>
  <dc:description/>
  <cp:lastModifiedBy>Hadewych</cp:lastModifiedBy>
  <cp:revision>1</cp:revision>
  <dcterms:created xsi:type="dcterms:W3CDTF">2019-02-20T10:31:00Z</dcterms:created>
  <dcterms:modified xsi:type="dcterms:W3CDTF">2019-02-20T10:34:00Z</dcterms:modified>
</cp:coreProperties>
</file>